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678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[Federal Register Volume 86, Number 209 (Tuesday, November 2, 2021)]</w:t>
      </w:r>
    </w:p>
    <w:p w14:paraId="3A6D4CB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[Rules and Regulations]</w:t>
      </w:r>
    </w:p>
    <w:p w14:paraId="0E25B13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[Pages 60368-60372]</w:t>
      </w:r>
    </w:p>
    <w:p w14:paraId="570BB06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From the Federal Register Online via the Government Publishing Office [</w:t>
      </w:r>
      <w:hyperlink r:id="rId4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www.gpo.gov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]</w:t>
      </w:r>
    </w:p>
    <w:p w14:paraId="767AD56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 No: 2021-23836]</w:t>
      </w:r>
    </w:p>
    <w:p w14:paraId="6158B70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372DB8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85C2B7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=======================================================================</w:t>
      </w:r>
    </w:p>
    <w:p w14:paraId="52FC969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3F2A5D0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73F892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ENVIRONMENTAL PROTECTION AGENCY</w:t>
      </w:r>
    </w:p>
    <w:p w14:paraId="3B7E163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F27A69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Part 180</w:t>
      </w:r>
    </w:p>
    <w:p w14:paraId="5F2E711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3B5DDA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[EPA-HQ-OPP-2020-0391; FRL-8991-01-OCSPP]</w:t>
      </w:r>
    </w:p>
    <w:p w14:paraId="4305C03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EAACDD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9A6F01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Benzobicyclon; Pesticide Tolerances</w:t>
      </w:r>
    </w:p>
    <w:p w14:paraId="6454A2E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DFA52E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AGENCY: Environmental Protection Agency (EPA).</w:t>
      </w:r>
    </w:p>
    <w:p w14:paraId="274A6F3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D992C8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ACTION: Final rule.</w:t>
      </w:r>
    </w:p>
    <w:p w14:paraId="284F176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D42BAB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</w:t>
      </w:r>
    </w:p>
    <w:p w14:paraId="0400E91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1FA508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SUMMARY: This regulation increases a tolerance for residues of </w:t>
      </w:r>
    </w:p>
    <w:p w14:paraId="6AF0F21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 in or on rice grain and removes any restriction on </w:t>
      </w:r>
    </w:p>
    <w:p w14:paraId="3885018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regional use. Gowan Company requested this tolerance increase under the </w:t>
      </w:r>
    </w:p>
    <w:p w14:paraId="61994EE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Federal Food, Drug, and Cosmetic Act (FFDCA).</w:t>
      </w:r>
    </w:p>
    <w:p w14:paraId="51757F4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3A00AC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DATES: This regulation is effective November 2, 2021. Objections and </w:t>
      </w:r>
    </w:p>
    <w:p w14:paraId="4DCA3B2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requests for hearings must be received on or before January 3, 2022, </w:t>
      </w:r>
    </w:p>
    <w:p w14:paraId="624D00B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must be filed in accordance with the instructions provided in 40 </w:t>
      </w:r>
    </w:p>
    <w:p w14:paraId="3F22593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CFR part 178 (see also Unit I.C. of the SUPPLEMENTARY INFORMATION).</w:t>
      </w:r>
    </w:p>
    <w:p w14:paraId="23C60EF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038EE1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ADDRESSES: The docket for this action, identified by docket </w:t>
      </w:r>
    </w:p>
    <w:p w14:paraId="2313232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identification (ID) number EPA-HQ-OPP-2020-0391, is available at </w:t>
      </w:r>
      <w:hyperlink r:id="rId5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http://www.regulations.gov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or at the Office of Pesticide Programs Regulatory </w:t>
      </w:r>
    </w:p>
    <w:p w14:paraId="3038627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Public Docket (OPP Docket) in the Environmental Protection Agency </w:t>
      </w:r>
    </w:p>
    <w:p w14:paraId="7E273D0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Docket Center (EPA/DC), West William Jefferson Clinton Bldg., Rm. 3334, </w:t>
      </w:r>
    </w:p>
    <w:p w14:paraId="425D642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1301 Constitution Ave. NW, Washington, DC 20460-0001. The Public </w:t>
      </w:r>
    </w:p>
    <w:p w14:paraId="13D7022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Reading Room is open from 8:30 a.m. to 4:30 p.m., Monday through </w:t>
      </w:r>
    </w:p>
    <w:p w14:paraId="3A7A8CE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Friday, excluding legal holidays. The telephone number for the Public </w:t>
      </w:r>
    </w:p>
    <w:p w14:paraId="0A7C41A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Reading Room is (202) 566-1744, and the telephone number for the OPP </w:t>
      </w:r>
    </w:p>
    <w:p w14:paraId="5BEE6A7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Docket is (703) 305-5805.</w:t>
      </w:r>
    </w:p>
    <w:p w14:paraId="647670A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Due to the public health emergency, the EPA Docket Center (EPA/DC) </w:t>
      </w:r>
    </w:p>
    <w:p w14:paraId="2ECC9D5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Reading Room is closed to visitors with limited exceptions. The </w:t>
      </w:r>
    </w:p>
    <w:p w14:paraId="7ABC26C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staff continues to provide customer service via email, phone, and </w:t>
      </w:r>
    </w:p>
    <w:p w14:paraId="1F28B84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webform. For the latest status information on EPA/DC services, docket </w:t>
      </w:r>
    </w:p>
    <w:p w14:paraId="783130C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access, visit </w:t>
      </w:r>
      <w:hyperlink r:id="rId6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http://www.epa.gov/dockets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122A72E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187E68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FURTHER INFORMATION CONTACT: Marietta Echeverria, Acting Director, </w:t>
      </w:r>
    </w:p>
    <w:p w14:paraId="55A2DF1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Registration Division (7505P), Office of Pesticide Programs, </w:t>
      </w:r>
    </w:p>
    <w:p w14:paraId="64557BB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Environmental Protection Agency, 1200 Pennsylvania Ave. NW, Washington, </w:t>
      </w:r>
    </w:p>
    <w:p w14:paraId="3E77817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DC 20460-0001; main telephone number: (703) 305-7090; email address: </w:t>
      </w:r>
    </w:p>
    <w:p w14:paraId="09AF246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hyperlink r:id="rId7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RDFRNotices@epa.gov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1F14394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5E6BCB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SUPPLEMENTARY INFORMATION:</w:t>
      </w:r>
    </w:p>
    <w:p w14:paraId="5FE2F42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0BE3C9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I. General Information</w:t>
      </w:r>
    </w:p>
    <w:p w14:paraId="3D262E7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D1500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Does this action apply to me?</w:t>
      </w:r>
    </w:p>
    <w:p w14:paraId="04F7798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4FEF6C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    You may be potentially affected by this action if you are an </w:t>
      </w:r>
    </w:p>
    <w:p w14:paraId="644F1BD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producer, food manufacturer, or pesticide manufacturer. </w:t>
      </w:r>
    </w:p>
    <w:p w14:paraId="49EC139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following list of North American Industrial Classification System </w:t>
      </w:r>
    </w:p>
    <w:p w14:paraId="00B89E2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(NAICS) codes is not intended to be exhaustive, but rather provides a </w:t>
      </w:r>
    </w:p>
    <w:p w14:paraId="459872F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guide to help readers determine whether this document applies to them. </w:t>
      </w:r>
    </w:p>
    <w:p w14:paraId="047F796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Potentially affected entities may include:</w:t>
      </w:r>
    </w:p>
    <w:p w14:paraId="2961132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Crop production (NAICS code 111).</w:t>
      </w:r>
    </w:p>
    <w:p w14:paraId="0C29660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Animal production (NAICS code 112).</w:t>
      </w:r>
    </w:p>
    <w:p w14:paraId="2B3B519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Food manufacturing (NAICS code 311).</w:t>
      </w:r>
    </w:p>
    <w:p w14:paraId="1DB4DE4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Pesticide manufacturing (NAICS code 32532).</w:t>
      </w:r>
    </w:p>
    <w:p w14:paraId="3EC0F36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B46C8E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How can I get electronic access to other related information?</w:t>
      </w:r>
    </w:p>
    <w:p w14:paraId="359623E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BEB400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You may access a frequently updated electronic version of EPA's </w:t>
      </w:r>
    </w:p>
    <w:p w14:paraId="6B04762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regulations at 40 CFR part 180 through the Government </w:t>
      </w:r>
    </w:p>
    <w:p w14:paraId="2536A58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Publishing Office's e-CFR site at </w:t>
      </w:r>
      <w:hyperlink r:id="rId8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http://www.ecfr.gov/cgi-bin/text-idx?&amp;c=ecfr&amp;tpl=/ecfrbrowse/Title40/40tab_02.tpl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3C798F7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E81135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C. How can I file an objection or hearing request?</w:t>
      </w:r>
    </w:p>
    <w:p w14:paraId="58CF749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29B81D4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Under FFDCA section 408(g), 21 U.S.C. 346a(g), any person may file </w:t>
      </w:r>
    </w:p>
    <w:p w14:paraId="1748A3A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 objection to any aspect of this regulation and may also request a </w:t>
      </w:r>
    </w:p>
    <w:p w14:paraId="58BC377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those objections. You must file your objection or request a </w:t>
      </w:r>
    </w:p>
    <w:p w14:paraId="47A856E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on this regulation in accordance with the instructions provided </w:t>
      </w:r>
    </w:p>
    <w:p w14:paraId="201A95C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 40 CFR part 178. To ensure proper receipt by EPA, you must identify </w:t>
      </w:r>
    </w:p>
    <w:p w14:paraId="36F03C5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docket ID number EPA-HQ-OPP-2020-0391 in the subject line on the first </w:t>
      </w:r>
    </w:p>
    <w:p w14:paraId="3948DCE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page of your submission. All objections and requests for a hearing must </w:t>
      </w:r>
    </w:p>
    <w:p w14:paraId="3B4E91C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 in writing and must be received by the Hearing Clerk on or before </w:t>
      </w:r>
    </w:p>
    <w:p w14:paraId="503C858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January 3, 2022. Addresses for mail and hand delivery of objections and </w:t>
      </w:r>
    </w:p>
    <w:p w14:paraId="3CDB188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hearing requests are provided in 40 CFR 178.25(b).</w:t>
      </w:r>
    </w:p>
    <w:p w14:paraId="3C49E63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addition to filing an objection or hearing request with the </w:t>
      </w:r>
    </w:p>
    <w:p w14:paraId="7A12862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Hearing Clerk as described in 40 CFR part 178, please submit a copy of </w:t>
      </w:r>
    </w:p>
    <w:p w14:paraId="33B177C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filing (excluding any Confidential Business Information (CBI)) for </w:t>
      </w:r>
    </w:p>
    <w:p w14:paraId="3A4C356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inclusion in the public docket. Information not marked confidential </w:t>
      </w:r>
    </w:p>
    <w:p w14:paraId="18A987C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pursuant to 40 CFR part 2 may be disclosed publicly by EPA without </w:t>
      </w:r>
    </w:p>
    <w:p w14:paraId="3ACAFBE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prior notice. Submit the non-CBI copy of your objection or hearing </w:t>
      </w:r>
    </w:p>
    <w:p w14:paraId="182F2E4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request, identified by docket ID number EPA-HQ-OPP-2020-0391, by one of </w:t>
      </w:r>
    </w:p>
    <w:p w14:paraId="6510283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following methods:</w:t>
      </w:r>
    </w:p>
    <w:p w14:paraId="37E2F96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Federal eRulemaking Portal: </w:t>
      </w:r>
      <w:hyperlink r:id="rId9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http://www.regulations.gov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</w:t>
      </w:r>
    </w:p>
    <w:p w14:paraId="1986CC3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Follow the online instructions for submitting comments. Do not submit </w:t>
      </w:r>
    </w:p>
    <w:p w14:paraId="6354639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electronically any information you consider to be CBI or other </w:t>
      </w:r>
    </w:p>
    <w:p w14:paraId="377D985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information whose disclosure is restricted by statute.</w:t>
      </w:r>
    </w:p>
    <w:p w14:paraId="684AC89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Mail: OPP Docket, Environmental Protection Agency Docket </w:t>
      </w:r>
    </w:p>
    <w:p w14:paraId="17FEAB3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Center (EPA/DC), (28221T), 1200 Pennsylvania Ave. NW, Washington, DC </w:t>
      </w:r>
    </w:p>
    <w:p w14:paraId="1FFB2CB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20460-0001.</w:t>
      </w:r>
    </w:p>
    <w:p w14:paraId="01EED96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Hand Delivery: To make special arrangements for hand </w:t>
      </w:r>
    </w:p>
    <w:p w14:paraId="4317CA8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delivery or delivery of boxed information, please follow the </w:t>
      </w:r>
    </w:p>
    <w:p w14:paraId="02C1125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instructions at </w:t>
      </w:r>
      <w:hyperlink r:id="rId10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http://www.epa.gov/dockets/where-send-comments-epa-dockets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43E9125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Additional instructions on commenting or visiting the docket, along </w:t>
      </w:r>
    </w:p>
    <w:p w14:paraId="5F711D5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more information about dockets generally, is available at </w:t>
      </w:r>
      <w:hyperlink r:id="rId11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http://www.epa.gov/dockets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</w:t>
      </w:r>
    </w:p>
    <w:p w14:paraId="117FC15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D28F08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II. Summary of Petitioned-For Tolerance</w:t>
      </w:r>
    </w:p>
    <w:p w14:paraId="56A1828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D185FB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the Federal Register of April 22, 2021 (86 FR 21317) (FRL-10022-</w:t>
      </w:r>
    </w:p>
    <w:p w14:paraId="7B1CA29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59) EPA issued a document pursuant to FFDCA section 408(d)(3), 21 </w:t>
      </w:r>
    </w:p>
    <w:p w14:paraId="1496035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U.S.C. 346a(d)(3), announcing the filing of a pesticide petition (PP </w:t>
      </w:r>
    </w:p>
    <w:p w14:paraId="5A0A4ED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0F8831) by</w:t>
      </w:r>
    </w:p>
    <w:p w14:paraId="5880213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68820C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60369]]</w:t>
      </w:r>
    </w:p>
    <w:p w14:paraId="6F5DBF7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A8818C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Gowan Company, P.O. Box 5569, Yuma, AZ 85364. The petition requested to </w:t>
      </w:r>
    </w:p>
    <w:p w14:paraId="522B08D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amend the tolerance in 40 CFR 180.693 for residues of the herbicide </w:t>
      </w:r>
    </w:p>
    <w:p w14:paraId="58001B9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 in or on rice to 0.15 parts per million (ppm). That </w:t>
      </w:r>
    </w:p>
    <w:p w14:paraId="1730569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document referenced a summary of the petition prepared by Gowan, the </w:t>
      </w:r>
    </w:p>
    <w:p w14:paraId="3477933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petitioner, which is available in the docket, </w:t>
      </w:r>
      <w:hyperlink r:id="rId12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http://www.regulations.gov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. There were no comments received in response to the </w:t>
      </w:r>
    </w:p>
    <w:p w14:paraId="6A565D3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notice of filing.</w:t>
      </w:r>
    </w:p>
    <w:p w14:paraId="0E4323C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0C1765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III. Aggregate Risk Assessment and Determination of Safety</w:t>
      </w:r>
    </w:p>
    <w:p w14:paraId="58E5E60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6B5C4F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Section 408(b)(2)(A)(i) of FFDCA allows EPA to establish a </w:t>
      </w:r>
    </w:p>
    <w:p w14:paraId="0652740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(the legal limit for a pesticide chemical residue in or on a </w:t>
      </w:r>
    </w:p>
    <w:p w14:paraId="2439F5C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food) only if EPA determines that the tolerance is ``safe.'' Section </w:t>
      </w:r>
    </w:p>
    <w:p w14:paraId="5E96A6D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408(b)(2)(A)(ii) of FFDCA defines ``safe'' to mean that ``there is a </w:t>
      </w:r>
    </w:p>
    <w:p w14:paraId="548B4DE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reasonable certainty that no harm will result from aggregate exposure </w:t>
      </w:r>
    </w:p>
    <w:p w14:paraId="7F37D7C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the pesticide chemical residue, including all anticipated dietary </w:t>
      </w:r>
    </w:p>
    <w:p w14:paraId="1C5CDC3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exposures and all other exposures for which there is reliable </w:t>
      </w:r>
    </w:p>
    <w:p w14:paraId="3179AA7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information.'' This includes exposure through drinking water and in </w:t>
      </w:r>
    </w:p>
    <w:p w14:paraId="238D415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settings but does not include occupational exposure. </w:t>
      </w:r>
    </w:p>
    <w:p w14:paraId="7D10839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Section 408(b)(2)(C) of FFDCA requires EPA to give special </w:t>
      </w:r>
    </w:p>
    <w:p w14:paraId="7D9521A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consideration to exposure of infants and children to the pesticide </w:t>
      </w:r>
    </w:p>
    <w:p w14:paraId="5D38EFC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 residue in establishing a tolerance and to ``ensure that there </w:t>
      </w:r>
    </w:p>
    <w:p w14:paraId="6C53F66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is a reasonable certainty that no harm will result to infants and </w:t>
      </w:r>
    </w:p>
    <w:p w14:paraId="6C213F2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children from aggregate exposure to the pesticide chemical residue . . </w:t>
      </w:r>
    </w:p>
    <w:p w14:paraId="527FFAA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.''</w:t>
      </w:r>
    </w:p>
    <w:p w14:paraId="12BFC9E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Consistent with FFDCA section 408(b)(2)(D), and the factors </w:t>
      </w:r>
    </w:p>
    <w:p w14:paraId="62B0CE8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specified therein, EPA has reviewed the available scientific data and </w:t>
      </w:r>
    </w:p>
    <w:p w14:paraId="33F0BCD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other relevant information in support of this action. EPA has </w:t>
      </w:r>
    </w:p>
    <w:p w14:paraId="3589076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sufficient data to assess the hazards of and to make a determination on </w:t>
      </w:r>
    </w:p>
    <w:p w14:paraId="64EDD3F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for benzobicyclon, including exposure resulting from </w:t>
      </w:r>
    </w:p>
    <w:p w14:paraId="12E93A2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tolerance established by this action. EPA's assessment of exposures </w:t>
      </w:r>
    </w:p>
    <w:p w14:paraId="1869472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and risks associated with benzobicyclon follows.</w:t>
      </w:r>
    </w:p>
    <w:p w14:paraId="19DAB01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an effort to streamline its publications in the Federal </w:t>
      </w:r>
    </w:p>
    <w:p w14:paraId="75A1C91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Register, EPA is not reprinting sections that repeat what has been </w:t>
      </w:r>
    </w:p>
    <w:p w14:paraId="5AACE27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previously published for tolerance rulemaking of the same pesticide </w:t>
      </w:r>
    </w:p>
    <w:p w14:paraId="3579623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chemical. Where scientific information concerning a particular chemical </w:t>
      </w:r>
    </w:p>
    <w:p w14:paraId="0CBA00D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remains unchanged, the content of those sections would not vary between </w:t>
      </w:r>
    </w:p>
    <w:p w14:paraId="56C02E8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rulemaking, and EPA considers referral back to those sections </w:t>
      </w:r>
    </w:p>
    <w:p w14:paraId="25C5976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 sufficient to provide an explanation of the information EPA </w:t>
      </w:r>
    </w:p>
    <w:p w14:paraId="284E4A9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considered in making its safety determination for the new rulemaking.</w:t>
      </w:r>
    </w:p>
    <w:p w14:paraId="5E91876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EPA has previously published a tolerance rulemaking for </w:t>
      </w:r>
    </w:p>
    <w:p w14:paraId="100586B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benzobicyclon, in which EPA concluded, based on the available </w:t>
      </w:r>
    </w:p>
    <w:p w14:paraId="3F0DE8B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information, that there is a reasonable certainty that no harm would </w:t>
      </w:r>
    </w:p>
    <w:p w14:paraId="13A5338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 from aggregate exposure to benzobicyclon and established a </w:t>
      </w:r>
    </w:p>
    <w:p w14:paraId="43B5CE3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for residues of that chemical. See the benzobicyclon </w:t>
      </w:r>
    </w:p>
    <w:p w14:paraId="30B481C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 rulemaking published in the Federal Register of April 25, </w:t>
      </w:r>
    </w:p>
    <w:p w14:paraId="17E35D7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2017 (82 FR 18995) (FRL-9961-02). EPA is incorporating previously </w:t>
      </w:r>
    </w:p>
    <w:p w14:paraId="0884DA6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published sections from that rulemaking that remain unchanged, as </w:t>
      </w:r>
    </w:p>
    <w:p w14:paraId="6BBC2C4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described further in this rulemaking.</w:t>
      </w:r>
    </w:p>
    <w:p w14:paraId="2CFCD30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Toxicological profile. There have been updates to the toxicological </w:t>
      </w:r>
    </w:p>
    <w:p w14:paraId="7A39796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profile from the previous assessment. The parent compound, </w:t>
      </w:r>
    </w:p>
    <w:p w14:paraId="09F362E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benzobicyclon, is a pro-pesticide, which means it requires hydrolysis </w:t>
      </w:r>
    </w:p>
    <w:p w14:paraId="5925DC6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the thiophenyl group to generate the anticipated pesticidal active </w:t>
      </w:r>
    </w:p>
    <w:p w14:paraId="1C856D3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moiety, metabolite B (also referred to as 1315P-070). The toxicological </w:t>
      </w:r>
    </w:p>
    <w:p w14:paraId="45BC360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database is considered complete for risk assessment purposes for both </w:t>
      </w:r>
    </w:p>
    <w:p w14:paraId="6072140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the parent, benzobicyclon, and metabolite B. The enzyme 4-</w:t>
      </w:r>
    </w:p>
    <w:p w14:paraId="1376DD5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hydroxyphenylpyruvate dioxygenase (HPPD) is involved in the catabolism </w:t>
      </w:r>
    </w:p>
    <w:p w14:paraId="5216C83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tyrosine, an essential amino acid for mammals. While benzobicyclon </w:t>
      </w:r>
    </w:p>
    <w:p w14:paraId="4F0BF63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may be referred to as an HPPD inhibitor, typical HPPD-inhibiting </w:t>
      </w:r>
    </w:p>
    <w:p w14:paraId="18F18F1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effects are not observed in its toxicological database. However, </w:t>
      </w:r>
    </w:p>
    <w:p w14:paraId="060A7F6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metabolite B does exhibit HPPD-inhibiting effects and is therefore </w:t>
      </w:r>
    </w:p>
    <w:p w14:paraId="5BC57DE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considered an HPPD-inhibiting chemical. The initiating event in the </w:t>
      </w:r>
    </w:p>
    <w:p w14:paraId="427C2D0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mode-of-action (MOA)/adverse-outcome pathway (AOP) for HPPD-inhibiting </w:t>
      </w:r>
    </w:p>
    <w:p w14:paraId="30D8807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chemicals, including metabolite B, involves binding of the chemical to </w:t>
      </w:r>
    </w:p>
    <w:p w14:paraId="7CC653E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HPPD enzyme causing complete or virtually complete enzyme </w:t>
      </w:r>
    </w:p>
    <w:p w14:paraId="5F8D1DC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inhibition, which leads to a build-up of systemic tyrosine levels </w:t>
      </w:r>
    </w:p>
    <w:p w14:paraId="43BD48D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(tyrosinemia) and a spectrum of tyrosine-mediated effects. In </w:t>
      </w:r>
    </w:p>
    <w:p w14:paraId="4FA14F1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laboratory animals, these have been identified as ocular and skeletal </w:t>
      </w:r>
    </w:p>
    <w:p w14:paraId="7A648C3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developmental effects. Species differences exist in laboratory animals </w:t>
      </w:r>
    </w:p>
    <w:p w14:paraId="7E63BF7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related to the ability of a species to clear excess tyrosine from its </w:t>
      </w:r>
    </w:p>
    <w:p w14:paraId="53B44B5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system, which can impact its sensitivity to HPPD-inhibiting chemicals </w:t>
      </w:r>
    </w:p>
    <w:p w14:paraId="46BBE54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its relevance for human health risk assessment. In this risk </w:t>
      </w:r>
    </w:p>
    <w:p w14:paraId="3156F0D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assessment, endpoints were selected for both benzobicyclon and </w:t>
      </w:r>
    </w:p>
    <w:p w14:paraId="6F62361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metabolite B. Taking into account species differences, endpoints for </w:t>
      </w:r>
    </w:p>
    <w:p w14:paraId="25C2870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human health risk assessment of HPPD inhibitors, including metabolite </w:t>
      </w:r>
    </w:p>
    <w:p w14:paraId="32C2A32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B, were selected from studies available in mice and dogs. Studies from </w:t>
      </w:r>
    </w:p>
    <w:p w14:paraId="6FFA154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other HPPD inhibitors were used for bridging to metabolite B as needed. </w:t>
      </w:r>
    </w:p>
    <w:p w14:paraId="680F96F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Since benzobicyclon does not exhibit HPPD-inhibiting properties, </w:t>
      </w:r>
    </w:p>
    <w:p w14:paraId="391F6EE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endpoints were selected from the most sensitive species and effects in </w:t>
      </w:r>
    </w:p>
    <w:p w14:paraId="05EE605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its database (not restricted to mice and dogs).</w:t>
      </w:r>
    </w:p>
    <w:p w14:paraId="24F2F44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Benzobicyclon: An acute dietary endpoint was not selected for </w:t>
      </w:r>
    </w:p>
    <w:p w14:paraId="1792E9C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benzobicyclon, as there were no effects attributable to a single dose </w:t>
      </w:r>
    </w:p>
    <w:p w14:paraId="7A1EDC1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identified in the database. The chronic dietary, incidental oral, and </w:t>
      </w:r>
    </w:p>
    <w:p w14:paraId="0CEE610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inhalation endpoints were based on increased incidence of hydropic </w:t>
      </w:r>
    </w:p>
    <w:p w14:paraId="300D415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degeneration (basophilic cells) in the pituitary observed in the two-</w:t>
      </w:r>
    </w:p>
    <w:p w14:paraId="0791048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generation reproduction toxicity study in rats. A dermal endpoint was </w:t>
      </w:r>
    </w:p>
    <w:p w14:paraId="6168231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not selected since no hazard was identified in the dermal toxicity </w:t>
      </w:r>
    </w:p>
    <w:p w14:paraId="7316CD9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study and there was no evidence of increased quantitative </w:t>
      </w:r>
    </w:p>
    <w:p w14:paraId="4CDB234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susceptibility in the database. Benzobicyclon is classified as ``Not </w:t>
      </w:r>
    </w:p>
    <w:p w14:paraId="0DE6396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Likely to be Carcinogenic to Humans'' based on the absence of </w:t>
      </w:r>
    </w:p>
    <w:p w14:paraId="54343A7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treatment-related tumors in two adequate rodent carcinogenicity </w:t>
      </w:r>
    </w:p>
    <w:p w14:paraId="72B3ED9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studies.</w:t>
      </w:r>
    </w:p>
    <w:p w14:paraId="7BAE146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Metabolite B: There were no effects attributable to a single dose </w:t>
      </w:r>
    </w:p>
    <w:p w14:paraId="6051210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available in the metabolite B database or in studies from other HPPD </w:t>
      </w:r>
    </w:p>
    <w:p w14:paraId="236E297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inhibitors; therefore, an acute dietary endpoint was not selected for </w:t>
      </w:r>
    </w:p>
    <w:p w14:paraId="5439C57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metabolite B. The chronic dietary endpoint is based on gallstones, </w:t>
      </w:r>
    </w:p>
    <w:p w14:paraId="475892F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eosinophilic cytoplasmic alteration, subepithelial mixed cell </w:t>
      </w:r>
    </w:p>
    <w:p w14:paraId="2C0BAEF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infiltrate, and dilatation in/of the gallbladder; hepatocellular </w:t>
      </w:r>
    </w:p>
    <w:p w14:paraId="5743A59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vacuolation, hepatocellular hypertrophy, and increased liver weight in </w:t>
      </w:r>
    </w:p>
    <w:p w14:paraId="5933D78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males and females; and papillary mineralization of the kidney and </w:t>
      </w:r>
    </w:p>
    <w:p w14:paraId="34E17D0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changes in hematological parameters indicative of anemia in females </w:t>
      </w:r>
    </w:p>
    <w:p w14:paraId="4985C3C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observed in the chronic/carcinogenicity study in mice from another HPPD </w:t>
      </w:r>
    </w:p>
    <w:p w14:paraId="2BB5053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chemical available for bridging (tembotrione). Since the only </w:t>
      </w:r>
    </w:p>
    <w:p w14:paraId="5A95A08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anticipated exposure is through drinking water, no additional points of </w:t>
      </w:r>
    </w:p>
    <w:p w14:paraId="393BAEC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departure (PODs) were selected for metabolite B. There are no </w:t>
      </w:r>
    </w:p>
    <w:p w14:paraId="41AC3B4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carcinogenicity studies available for metabolite B; however, </w:t>
      </w:r>
    </w:p>
    <w:p w14:paraId="076A840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carcinogenicity studies are available for bridging for all of the other </w:t>
      </w:r>
    </w:p>
    <w:p w14:paraId="1C58091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currently registered HPPD inhibitors. Overall, potential </w:t>
      </w:r>
    </w:p>
    <w:p w14:paraId="786082B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carcinogenicity is not a concern for the HPPD inhibitors, and the </w:t>
      </w:r>
    </w:p>
    <w:p w14:paraId="29830FB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chronic dietary endpoint and POD for metabolite B is considered </w:t>
      </w:r>
    </w:p>
    <w:p w14:paraId="23FE3DD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protective of any potential carcinogenicity.</w:t>
      </w:r>
    </w:p>
    <w:p w14:paraId="6B97259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Additional information is available in the docket for this action </w:t>
      </w:r>
    </w:p>
    <w:p w14:paraId="2089EC7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 the document titled ``Benzobicyclon: Section 3 Risk Assessment for </w:t>
      </w:r>
    </w:p>
    <w:p w14:paraId="66409C1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Proposed New Formulation, Increase to the Established Tolerance, and </w:t>
      </w:r>
    </w:p>
    <w:p w14:paraId="57B2086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National Use Expansion on Rice'' (hereafter, the ``Benzobicyclon Human </w:t>
      </w:r>
    </w:p>
    <w:p w14:paraId="63F971F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Health Risk Assessment'').</w:t>
      </w:r>
    </w:p>
    <w:p w14:paraId="739712E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5BD553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60370]]</w:t>
      </w:r>
    </w:p>
    <w:p w14:paraId="4B7B712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9B0D24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Toxicological points of departure/Levels of concern. For a summary </w:t>
      </w:r>
    </w:p>
    <w:p w14:paraId="6F7F402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the Toxicological Points of Departure/Levels of Concern for </w:t>
      </w:r>
    </w:p>
    <w:p w14:paraId="7FCD4D5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 and metabolite B used for human health risk assessment, </w:t>
      </w:r>
    </w:p>
    <w:p w14:paraId="021D0AE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please reference section 4.6.3 on pages 25-27 of the ``Benzobicyclon </w:t>
      </w:r>
    </w:p>
    <w:p w14:paraId="2F3802F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Human Health Risk Assessment''.</w:t>
      </w:r>
    </w:p>
    <w:p w14:paraId="12D7207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Exposure assessment. EPA's dietary exposure assessments have been </w:t>
      </w:r>
    </w:p>
    <w:p w14:paraId="6205586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updated to include the additional exposure from the tolerance increase </w:t>
      </w:r>
    </w:p>
    <w:p w14:paraId="021E870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on rice grain and national use expansion.</w:t>
      </w:r>
    </w:p>
    <w:p w14:paraId="682FA05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No effects attributable to a single dose were observed for </w:t>
      </w:r>
    </w:p>
    <w:p w14:paraId="0627004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 or metabolite B; therefore, acute dietary exposure </w:t>
      </w:r>
    </w:p>
    <w:p w14:paraId="21435A8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assessments were not conducted.</w:t>
      </w:r>
    </w:p>
    <w:p w14:paraId="2FF4844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Based on the toxicological effects of benzobicyclon and metabolite </w:t>
      </w:r>
    </w:p>
    <w:p w14:paraId="528330B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B, separate chronic dietary exposure and risk assessments were </w:t>
      </w:r>
    </w:p>
    <w:p w14:paraId="0DF1D58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conducted. The assessments were conducted using Dietary Exposure </w:t>
      </w:r>
    </w:p>
    <w:p w14:paraId="119929C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Evaluation Model software with the Food Commodity Intake Database </w:t>
      </w:r>
    </w:p>
    <w:p w14:paraId="3BE3B42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(DEEM-FCID) Version 3.16, which uses food consumption data from the </w:t>
      </w:r>
    </w:p>
    <w:p w14:paraId="2983B46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U.S. Department of Agriculture's (USDA's) National Health and Nutrition </w:t>
      </w:r>
    </w:p>
    <w:p w14:paraId="3CACCB0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Examination Survey, What We Eat in America, (NHANES/WWEIA). This </w:t>
      </w:r>
    </w:p>
    <w:p w14:paraId="4BF4BB4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dietary survey was conducted from 2003 to 2008.</w:t>
      </w:r>
    </w:p>
    <w:p w14:paraId="06C2864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benzobicyclon chronic dietary exposure assessment assumed </w:t>
      </w:r>
    </w:p>
    <w:p w14:paraId="6FA68E6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tolerance-level residues for rice, 100 percent crop treated (PCT), and </w:t>
      </w:r>
    </w:p>
    <w:p w14:paraId="63B14D1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 modeled estimated drinking water concentration (EDWC) of 0.199 parts </w:t>
      </w:r>
    </w:p>
    <w:p w14:paraId="23E694F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per billion (ppb). The DEEM default processing factor of 1.25 was used </w:t>
      </w:r>
    </w:p>
    <w:p w14:paraId="5FED910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for both rice flour and rice bran.</w:t>
      </w:r>
    </w:p>
    <w:p w14:paraId="37E0EC4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 is no anticipated exposure in food to metabolite B. As </w:t>
      </w:r>
    </w:p>
    <w:p w14:paraId="4AD5C8A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metabolite B is only a residue of concern in drinking water, the </w:t>
      </w:r>
    </w:p>
    <w:p w14:paraId="068036A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chronic dietary exposure assessment was conducted for drinking water </w:t>
      </w:r>
    </w:p>
    <w:p w14:paraId="7FBD085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only. The chronic analysis used a modeled EDWC of 4.27 ppb and assumed </w:t>
      </w:r>
    </w:p>
    <w:p w14:paraId="11F5FED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100 PCT.</w:t>
      </w:r>
    </w:p>
    <w:p w14:paraId="253E8D7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 are no residential (non-occupational) exposures associated </w:t>
      </w:r>
    </w:p>
    <w:p w14:paraId="6BC5143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with benzobicyclon or metabolite B.</w:t>
      </w:r>
    </w:p>
    <w:p w14:paraId="02A699D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Cumulative exposure. The Agency is required to consider the </w:t>
      </w:r>
    </w:p>
    <w:p w14:paraId="4C67B42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cumulative risks of chemicals sharing a common mechanism of toxicity. </w:t>
      </w:r>
    </w:p>
    <w:p w14:paraId="4178069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Agency has determined that the (p-hydroxyphenyl-pyruvate </w:t>
      </w:r>
    </w:p>
    <w:p w14:paraId="34A2342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dioxygenase) HPPD inhibitors share a common mechanism of toxicity as </w:t>
      </w:r>
    </w:p>
    <w:p w14:paraId="4DB6F5A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discussed in the document titled ``HPPD Inhibiting Herbicides: State of </w:t>
      </w:r>
    </w:p>
    <w:p w14:paraId="7EFB312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Science,'' which is available in the docket for this action. As </w:t>
      </w:r>
    </w:p>
    <w:p w14:paraId="0599A06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explained in that document, the members of this group of chemicals </w:t>
      </w:r>
    </w:p>
    <w:p w14:paraId="71AC47C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share the ability to bind to and inhibit the HPPD enzyme resulting in </w:t>
      </w:r>
    </w:p>
    <w:p w14:paraId="794B1A8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elevated systemic tyrosine levels and common apical outcomes that are </w:t>
      </w:r>
    </w:p>
    <w:p w14:paraId="51466AF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mediated by tyrosine, including ocular and developmental effects. In </w:t>
      </w:r>
    </w:p>
    <w:p w14:paraId="1582542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2021, after establishing a common mechanism grouping for the HPPD </w:t>
      </w:r>
    </w:p>
    <w:p w14:paraId="43E4495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inhibitors, the Agency conducted the ``P-Hydroxyphenyl-Pyruvate </w:t>
      </w:r>
    </w:p>
    <w:p w14:paraId="27DF812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Dioxygenase (HPPD) Inhibitors Cumulative Risk Assessment: </w:t>
      </w:r>
    </w:p>
    <w:p w14:paraId="44698AA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Benzobicyclon, Bicyclopyrone, Isoxaflutole, Mesotrione, Pyrasulfotole, </w:t>
      </w:r>
    </w:p>
    <w:p w14:paraId="1FF832C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Tembotrione, Tolpyralate, and Topramezone,'' which is available in the </w:t>
      </w:r>
    </w:p>
    <w:p w14:paraId="0FC1ED6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docket for the action, and concluded that cumulative exposures to HPPD </w:t>
      </w:r>
    </w:p>
    <w:p w14:paraId="1DBCE60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inhibitors (based on proposed and registered pesticidal uses at the </w:t>
      </w:r>
    </w:p>
    <w:p w14:paraId="72D1661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time the assessment was conducted) did not present risks of concern.</w:t>
      </w:r>
    </w:p>
    <w:p w14:paraId="66459DF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Safety Factor (SF) for Infants and Children. The Food Quality </w:t>
      </w:r>
    </w:p>
    <w:p w14:paraId="17CA46C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Protection Act (FQPA) section has been updated since the last </w:t>
      </w:r>
    </w:p>
    <w:p w14:paraId="460A1AA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assessment. EPA has determined that the required FQPA SF of 10X for the </w:t>
      </w:r>
    </w:p>
    <w:p w14:paraId="0CAD7B1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protection of infants and children be reduced to 1X for all exposure </w:t>
      </w:r>
    </w:p>
    <w:p w14:paraId="765910C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scenarios for benzobicyclon (parent). For metabolite B, since the </w:t>
      </w:r>
    </w:p>
    <w:p w14:paraId="51E67FA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chronic dietary endpoint is based on a study with no No-Observed-</w:t>
      </w:r>
    </w:p>
    <w:p w14:paraId="12BD361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Adverse-Effect Level (NOAEL), a 10X FQPA SF/Uncertainty Factor </w:t>
      </w:r>
    </w:p>
    <w:p w14:paraId="7FD1D2B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(UFL) has been retained for extrapolation from a Lowest-</w:t>
      </w:r>
    </w:p>
    <w:p w14:paraId="2F8CE08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Observed-Adverse-Effect Level (LOAEL) to a NOAEL.</w:t>
      </w:r>
    </w:p>
    <w:p w14:paraId="4A8EDAE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Completeness of the Toxicology Database: The existing toxicological </w:t>
      </w:r>
    </w:p>
    <w:p w14:paraId="6571E3A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database for benzobicyclon is adequate for FQPA evaluation. </w:t>
      </w:r>
    </w:p>
    <w:p w14:paraId="5D368B6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Developmental and two-generation reproduction studies in rats are </w:t>
      </w:r>
    </w:p>
    <w:p w14:paraId="108EC82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available for benzobicyclon. However, the active moiety of </w:t>
      </w:r>
    </w:p>
    <w:p w14:paraId="50A27DC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benzobicyclon, metabolite B, has been shown to be more toxic than the </w:t>
      </w:r>
    </w:p>
    <w:p w14:paraId="04C018C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parent compound. Therefore, studies were conducted with metabolite B, </w:t>
      </w:r>
    </w:p>
    <w:p w14:paraId="588464A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including a developmental toxicity study in mice. Additionally, 2-</w:t>
      </w:r>
    </w:p>
    <w:p w14:paraId="6A17833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generation reproduction toxicity studies are available from other HPPD </w:t>
      </w:r>
    </w:p>
    <w:p w14:paraId="23118F3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inhibitors for bridging.</w:t>
      </w:r>
    </w:p>
    <w:p w14:paraId="73AF768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Evidence of Neurotoxicity: There was no neurotoxicity observed </w:t>
      </w:r>
    </w:p>
    <w:p w14:paraId="2D634BE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throughout the database for benzobicyclon or metabolite B. The </w:t>
      </w:r>
    </w:p>
    <w:p w14:paraId="5563803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subchronic neurotoxicity study with benzobicyclon tested up to 1,290 </w:t>
      </w:r>
    </w:p>
    <w:p w14:paraId="653A604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mg/kg with no adverse effects observed, nor was there evidence of </w:t>
      </w:r>
    </w:p>
    <w:p w14:paraId="0B8D24C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neurotoxicity in any of the guideline studies in the databases for </w:t>
      </w:r>
    </w:p>
    <w:p w14:paraId="40C949C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either chemical.</w:t>
      </w:r>
    </w:p>
    <w:p w14:paraId="05201C7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Evidence of Sensitivity/Susceptibility in the Developing or Young </w:t>
      </w:r>
    </w:p>
    <w:p w14:paraId="3BF05AB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Animal: For benzobicyclon, there was no increased qualitative or </w:t>
      </w:r>
    </w:p>
    <w:p w14:paraId="0ED510C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quantitative susceptibility observed in the two-generation reproduction </w:t>
      </w:r>
    </w:p>
    <w:p w14:paraId="1EF0494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or developmental toxicity studies in rats. A developmental study in </w:t>
      </w:r>
    </w:p>
    <w:p w14:paraId="0338E79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rabbits was submitted but was considered unacceptable and subsequently </w:t>
      </w:r>
    </w:p>
    <w:p w14:paraId="391A474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waived by EPA.</w:t>
      </w:r>
    </w:p>
    <w:p w14:paraId="402E49F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For metabolite B, a developmental toxicity study in mice did not </w:t>
      </w:r>
    </w:p>
    <w:p w14:paraId="4AD75B6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show any increased qualitative or quantitative susceptibility. A 2-</w:t>
      </w:r>
    </w:p>
    <w:p w14:paraId="42DB12E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generation reproduction study is not available for metabolite B; </w:t>
      </w:r>
    </w:p>
    <w:p w14:paraId="69710B7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however, there are 2-generation reproduction studies from other HPPDs </w:t>
      </w:r>
    </w:p>
    <w:p w14:paraId="30D2F05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inhibitors that can be used for bridging. In one of the 2-generation </w:t>
      </w:r>
    </w:p>
    <w:p w14:paraId="275AEDF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studies in mice for another HPPD inhibitor (mesotrione), quantitative </w:t>
      </w:r>
    </w:p>
    <w:p w14:paraId="66688EB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susceptibility was observed in offspring. However, concern is low </w:t>
      </w:r>
    </w:p>
    <w:p w14:paraId="54392A0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because there are clear NOAEL/LOAEL values for the observed effects, </w:t>
      </w:r>
    </w:p>
    <w:p w14:paraId="300F077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offspring LOAEL of 300 mg/kg/day from the mesotrione 2-generation </w:t>
      </w:r>
    </w:p>
    <w:p w14:paraId="4B9D684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reproduction toxicity study was set conservatively based on a low </w:t>
      </w:r>
    </w:p>
    <w:p w14:paraId="70B6005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incidence of opaque/cloudy eyes, and the selected endpoints used in </w:t>
      </w:r>
    </w:p>
    <w:p w14:paraId="1137412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risk assessment are protective of any potential sensitivity </w:t>
      </w:r>
    </w:p>
    <w:p w14:paraId="0FCB364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observed in mice.</w:t>
      </w:r>
    </w:p>
    <w:p w14:paraId="01EE3C1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Residual Uncertainty in the Exposure Database: The exposure </w:t>
      </w:r>
    </w:p>
    <w:p w14:paraId="2B838F8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databases are complete or are estimated based on data that reasonably </w:t>
      </w:r>
    </w:p>
    <w:p w14:paraId="7125F3B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account for potential exposures. There are no registered or proposed </w:t>
      </w:r>
    </w:p>
    <w:p w14:paraId="5804149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uses and/or commercial uses at residential sites for </w:t>
      </w:r>
    </w:p>
    <w:p w14:paraId="2F95CB0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 at this time. Therefore, a residential exposure </w:t>
      </w:r>
    </w:p>
    <w:p w14:paraId="209AA8E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assessment is not required. The dietary exposure assessments (food and </w:t>
      </w:r>
    </w:p>
    <w:p w14:paraId="684E8C3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drinking water) are considered to be conservative estimates of </w:t>
      </w:r>
    </w:p>
    <w:p w14:paraId="286531A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exposure. Tolerance-level residues for rice and 100 PCT were assumed </w:t>
      </w:r>
    </w:p>
    <w:p w14:paraId="4D2FC00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for the food exposure assessment. Drinking water exposure estimates </w:t>
      </w:r>
    </w:p>
    <w:p w14:paraId="3BE74C0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(for both benzobicyclon and metabolite B) are based on conservative </w:t>
      </w:r>
    </w:p>
    <w:p w14:paraId="335D515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models assuming maximum use rates and are not expected to underestimate </w:t>
      </w:r>
    </w:p>
    <w:p w14:paraId="1E06161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exposure. The Agency is confident that the assessments do not </w:t>
      </w:r>
    </w:p>
    <w:p w14:paraId="6A89BBD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underestimate risk from dietary exposure to benzobicyclon or metabolite </w:t>
      </w:r>
    </w:p>
    <w:p w14:paraId="40F7A78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</w:t>
      </w:r>
    </w:p>
    <w:p w14:paraId="77E3CFD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Aggregate risks and Determination of safety. EPA determines whether </w:t>
      </w:r>
    </w:p>
    <w:p w14:paraId="79AA7D5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acute and chronic dietary pesticide exposures are safe by comparing </w:t>
      </w:r>
    </w:p>
    <w:p w14:paraId="1C968E6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estimates to the acute population-adjusted dose </w:t>
      </w:r>
    </w:p>
    <w:p w14:paraId="56E2CB2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(aPAD) and the chronic population-adjusted dose (cPAD). Short-, </w:t>
      </w:r>
    </w:p>
    <w:p w14:paraId="5597A18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intermediate-, and chronic term risks are evaluated by comparing the </w:t>
      </w:r>
    </w:p>
    <w:p w14:paraId="351CB18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estimated aggregate food, water, and residential exposure to the </w:t>
      </w:r>
    </w:p>
    <w:p w14:paraId="28D2663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appropriate points of departure to ensure that an adequate margin of </w:t>
      </w:r>
    </w:p>
    <w:p w14:paraId="2AA77F2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exposure (MOE) exists. For linear cancer risks, EPA calculates the </w:t>
      </w:r>
    </w:p>
    <w:p w14:paraId="76C6DA9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lifetime probability of acquiring cancer given the estimated aggregate </w:t>
      </w:r>
    </w:p>
    <w:p w14:paraId="45BC5BE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exposure.</w:t>
      </w:r>
    </w:p>
    <w:p w14:paraId="661F45D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 are no acute dietary endpoints for benzobicyclon or </w:t>
      </w:r>
    </w:p>
    <w:p w14:paraId="58C6885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metabolite B; therefore, an acute risk assessment is</w:t>
      </w:r>
    </w:p>
    <w:p w14:paraId="536A5A6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21A527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60371]]</w:t>
      </w:r>
    </w:p>
    <w:p w14:paraId="36D9A80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70FA20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unnecessary. Chronic dietary risks are below the Agency's level of </w:t>
      </w:r>
    </w:p>
    <w:p w14:paraId="0DC7DB0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concern of 100% of the cPAD for both benzobicyclon and metabolite B. It </w:t>
      </w:r>
    </w:p>
    <w:p w14:paraId="472B933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is less than 1% of the cPAD for benzobicyclon for all population </w:t>
      </w:r>
    </w:p>
    <w:p w14:paraId="6DBC34E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subgroups and 5.8% of the cPAD for metabolite B for all infants less </w:t>
      </w:r>
    </w:p>
    <w:p w14:paraId="684615B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than 1-year old, the population subgroup with the highest exposure </w:t>
      </w:r>
    </w:p>
    <w:p w14:paraId="63BB4C1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estimate for both benzobicyclon and metabolite B.</w:t>
      </w:r>
    </w:p>
    <w:p w14:paraId="2362126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As noted earlier, there are no residential uses associated with </w:t>
      </w:r>
    </w:p>
    <w:p w14:paraId="0469A8C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benzobicyclon. Because there is no short- or intermediate-term </w:t>
      </w:r>
    </w:p>
    <w:p w14:paraId="647DAC1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residential exposure and chronic dietary exposure has been assessed </w:t>
      </w:r>
    </w:p>
    <w:p w14:paraId="443F021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under the appropriately protective cPAD, EPA relies on the chronic </w:t>
      </w:r>
    </w:p>
    <w:p w14:paraId="403FCDC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dietary risk assessment for evaluating short- and intermediate-term </w:t>
      </w:r>
    </w:p>
    <w:p w14:paraId="6AC5FF3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risk for benzobicyclon and metabolite B.</w:t>
      </w:r>
    </w:p>
    <w:p w14:paraId="48DCDC7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Based on the lack of evidence of carcinogenicity in two adequate </w:t>
      </w:r>
    </w:p>
    <w:p w14:paraId="5C0281E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rodent carcinogenicity studies, benzobicyclon is not expected to pose a </w:t>
      </w:r>
    </w:p>
    <w:p w14:paraId="673DFEA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cancer risk to humans. For metabolite B, potential carcinogenicity is </w:t>
      </w:r>
    </w:p>
    <w:p w14:paraId="505F9CB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not a concern for the HPPD inhibitors and the chronic dietary endpoint </w:t>
      </w:r>
    </w:p>
    <w:p w14:paraId="7F0D0ED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POD for metabolite B is considered protective of any potential </w:t>
      </w:r>
    </w:p>
    <w:p w14:paraId="32FE7A6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carcinogenicity.</w:t>
      </w:r>
    </w:p>
    <w:p w14:paraId="67AAEC2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based on the risk assessments and information described </w:t>
      </w:r>
    </w:p>
    <w:p w14:paraId="233378F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above, EPA concludes there is reasonable certainty that no harm will </w:t>
      </w:r>
    </w:p>
    <w:p w14:paraId="08B4E79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result to the general population, or to infants and children, from </w:t>
      </w:r>
    </w:p>
    <w:p w14:paraId="1F262EE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aggregate exposure to benzobicyclon or metabolite B residues. More </w:t>
      </w:r>
    </w:p>
    <w:p w14:paraId="16E1341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detailed information can be found at </w:t>
      </w:r>
      <w:hyperlink r:id="rId13" w:history="1">
        <w:r w:rsidRPr="004E797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vi-VN"/>
          </w:rPr>
          <w:t>http://www.regulations.gov</w:t>
        </w:r>
      </w:hyperlink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in the </w:t>
      </w:r>
    </w:p>
    <w:p w14:paraId="58986C1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Benzobicyclon Human Health Risk Assessment in docket ID number EPA-HQ-</w:t>
      </w:r>
    </w:p>
    <w:p w14:paraId="6A76788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OPP-2020-0391.</w:t>
      </w:r>
    </w:p>
    <w:p w14:paraId="5DF9CCC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3318E9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IV. Other Considerations</w:t>
      </w:r>
    </w:p>
    <w:p w14:paraId="2F37F55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0CC1D8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A. Analytical Enforcement Methodology</w:t>
      </w:r>
    </w:p>
    <w:p w14:paraId="0196188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638451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For a discussion of the available analytical enforcement method, </w:t>
      </w:r>
    </w:p>
    <w:p w14:paraId="67BE7C5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see Unit IV.A. of the April 25, 2017 rulemaking (82 FR 18995) (FRL-</w:t>
      </w:r>
    </w:p>
    <w:p w14:paraId="11B4C87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9961-02).</w:t>
      </w:r>
    </w:p>
    <w:p w14:paraId="5F7BFD5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2B2A03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B. International Residue Limits</w:t>
      </w:r>
    </w:p>
    <w:p w14:paraId="09BA0F6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1ED30E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In making its tolerance decisions, EPA seeks to harmonize U.S. </w:t>
      </w:r>
    </w:p>
    <w:p w14:paraId="4379723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tolerances with international standards whenever possible, consistent </w:t>
      </w:r>
    </w:p>
    <w:p w14:paraId="251EBA1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with U.S. food safety standards and agricultural practices. EPA </w:t>
      </w:r>
    </w:p>
    <w:p w14:paraId="26D4BFB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considers the international maximum residue limits (MRLs) established </w:t>
      </w:r>
    </w:p>
    <w:p w14:paraId="4ACCC44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by the Codex Alimentarius Commission (Codex), as required by FFDCA </w:t>
      </w:r>
    </w:p>
    <w:p w14:paraId="2C91982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section 408(b)(4).</w:t>
      </w:r>
    </w:p>
    <w:p w14:paraId="6885EB6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 Codex has not established an MRL for residues of benzobicyclon </w:t>
      </w:r>
    </w:p>
    <w:p w14:paraId="74A497D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or on rice grain.</w:t>
      </w:r>
    </w:p>
    <w:p w14:paraId="696239F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856CCB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V. Conclusion</w:t>
      </w:r>
    </w:p>
    <w:p w14:paraId="34F8585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66266D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the tolerance for residues of benzobicyclon on rice, </w:t>
      </w:r>
    </w:p>
    <w:p w14:paraId="780F058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grain is increased from 0.01 ppm to 0.15 ppm and is no longer a </w:t>
      </w:r>
    </w:p>
    <w:p w14:paraId="7354600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tolerance with regional restrictions.</w:t>
      </w:r>
    </w:p>
    <w:p w14:paraId="06F44E0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562FF0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VI. Statutory and Executive Order Reviews</w:t>
      </w:r>
    </w:p>
    <w:p w14:paraId="21DF3D4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C3EEFC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increases a tolerance under FFDCA section 408(d) in </w:t>
      </w:r>
    </w:p>
    <w:p w14:paraId="6580E84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response to a petition submitted to the Agency. The Office of </w:t>
      </w:r>
    </w:p>
    <w:p w14:paraId="1D5CB15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Management and Budget (OMB) has exempted these types of actions from </w:t>
      </w:r>
    </w:p>
    <w:p w14:paraId="080CD2A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 under Executive Order 12866, entitled ``Regulatory Planning and </w:t>
      </w:r>
    </w:p>
    <w:p w14:paraId="6EFA9F1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Review'' (58 FR 51735, October 4, 1993). Because this action has been </w:t>
      </w:r>
    </w:p>
    <w:p w14:paraId="1FB645A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exempted from review under Executive Order 12866, this action is not </w:t>
      </w:r>
    </w:p>
    <w:p w14:paraId="2E9B84F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subject to Executive Order 13211, entitled ``Actions Concerning </w:t>
      </w:r>
    </w:p>
    <w:p w14:paraId="1F48DB6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Regulations That Significantly Affect Energy Supply, Distribution, or </w:t>
      </w:r>
    </w:p>
    <w:p w14:paraId="49152EC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Use'' (66 FR 28355, May 22, 2001), or to Executive Order 13045, </w:t>
      </w:r>
    </w:p>
    <w:p w14:paraId="4CB0122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entitled ``Protection of Children from Environmental Health Risks and </w:t>
      </w:r>
    </w:p>
    <w:p w14:paraId="19B66E0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Safety Risks'' (62 FR 19885, April 23, 1997). This action does not </w:t>
      </w:r>
    </w:p>
    <w:p w14:paraId="06A75A3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contain any information collections subject to OMB approval under the </w:t>
      </w:r>
    </w:p>
    <w:p w14:paraId="5D3D6DE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Paperwork Reduction Act (PRA) (44 U.S.C. 3501 et seq.), nor does it </w:t>
      </w:r>
    </w:p>
    <w:p w14:paraId="18AE73B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 any special considerations under Executive Order 12898, </w:t>
      </w:r>
    </w:p>
    <w:p w14:paraId="779AE94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entitled ``Federal Actions to Address Environmental Justice in Minority </w:t>
      </w:r>
    </w:p>
    <w:p w14:paraId="0CF558C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Populations and Low-Income Populations'' (59 FR 7629, February 16, </w:t>
      </w:r>
    </w:p>
    <w:p w14:paraId="3B5AFB6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1994).</w:t>
      </w:r>
    </w:p>
    <w:p w14:paraId="2C6B214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Since tolerances and exemptions that are established on the basis </w:t>
      </w:r>
    </w:p>
    <w:p w14:paraId="24E803C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a petition under FFDCA section 408(d), such as the tolerance in this </w:t>
      </w:r>
    </w:p>
    <w:p w14:paraId="73E677A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final rule, do not require the issuance of a proposed rule, the </w:t>
      </w:r>
    </w:p>
    <w:p w14:paraId="6B88697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requirements of the Regulatory Flexibility Act (RFA) (5 U.S.C. 601 et </w:t>
      </w:r>
    </w:p>
    <w:p w14:paraId="6B434F4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seq.), do not apply.</w:t>
      </w:r>
    </w:p>
    <w:p w14:paraId="104433A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directly regulates growers, food processors, food </w:t>
      </w:r>
    </w:p>
    <w:p w14:paraId="237F3D3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handlers, and food retailers, not States or Tribes, nor does this </w:t>
      </w:r>
    </w:p>
    <w:p w14:paraId="635BC70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 alter the relationships or distribution of power and </w:t>
      </w:r>
    </w:p>
    <w:p w14:paraId="52F07C1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responsibilities established by Congress in the preemption provisions </w:t>
      </w:r>
    </w:p>
    <w:p w14:paraId="6ED6536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of FFDCA section 408(n)(4). As such, the Agency has determined that </w:t>
      </w:r>
    </w:p>
    <w:p w14:paraId="2F4B763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this action will not have a substantial direct effect on States or </w:t>
      </w:r>
    </w:p>
    <w:p w14:paraId="7D02A19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Tribal Governments, on the relationship between the National Government </w:t>
      </w:r>
    </w:p>
    <w:p w14:paraId="68FE5C5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and the States or Tribal Governments, or on the distribution of power </w:t>
      </w:r>
    </w:p>
    <w:p w14:paraId="0128ABC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 xml:space="preserve">and responsibilities among the various levels of government or between </w:t>
      </w:r>
    </w:p>
    <w:p w14:paraId="1053B48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Federal Government and Indian Tribes. Thus, the Agency has </w:t>
      </w:r>
    </w:p>
    <w:p w14:paraId="7641B62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determined that Executive Order 13132, entitled ``Federalism'' (64 FR </w:t>
      </w:r>
    </w:p>
    <w:p w14:paraId="51F6A97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43255, August 10, 1999) and Executive Order 13175, entitled </w:t>
      </w:r>
    </w:p>
    <w:p w14:paraId="7ED0E71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``Consultation and Coordination with Indian Tribal Governments'' (65 FR </w:t>
      </w:r>
    </w:p>
    <w:p w14:paraId="2F3D5C0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67249, November 9, 2000) do not apply to this action. In addition, this </w:t>
      </w:r>
    </w:p>
    <w:p w14:paraId="6000654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action does not impose any enforceable duty or contain any unfunded </w:t>
      </w:r>
    </w:p>
    <w:p w14:paraId="0A39AAB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mandate as described under Title II of the Unfunded Mandates Reform Act </w:t>
      </w:r>
    </w:p>
    <w:p w14:paraId="6155D24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(UMRA) (2 U.S.C. 1501 et seq.).</w:t>
      </w:r>
    </w:p>
    <w:p w14:paraId="34705A9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This action does not involve any technical standards that would </w:t>
      </w:r>
    </w:p>
    <w:p w14:paraId="5550FFB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require Agency consideration of voluntary consensus standards pursuant </w:t>
      </w:r>
    </w:p>
    <w:p w14:paraId="1F6E0E2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to section 12(d) of the National Technology Transfer and Advancement </w:t>
      </w:r>
    </w:p>
    <w:p w14:paraId="5C21DAB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 (NTTAA) (15 U.S.C. 272 note).</w:t>
      </w:r>
    </w:p>
    <w:p w14:paraId="19D1661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145791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VII. Congressional Review Act</w:t>
      </w:r>
    </w:p>
    <w:p w14:paraId="3144065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9B3B89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Pursuant to the Congressional Review Act (5 U.S.C. 801 et seq.), </w:t>
      </w:r>
    </w:p>
    <w:p w14:paraId="1EBCED7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EPA will submit a report containing this rule and other required </w:t>
      </w:r>
    </w:p>
    <w:p w14:paraId="50EED70E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information to the U.S. Senate, the U.S. House of Representatives, and </w:t>
      </w:r>
    </w:p>
    <w:p w14:paraId="75BD125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Comptroller General of the United States prior to publication of </w:t>
      </w:r>
    </w:p>
    <w:p w14:paraId="7175A72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the rule in the Federal Register. This action is not a ``major rule'' </w:t>
      </w:r>
    </w:p>
    <w:p w14:paraId="4999DC9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as defined by 5 U.S.C. 804(2).</w:t>
      </w:r>
    </w:p>
    <w:p w14:paraId="2EB00524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1C1F4B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List of Subjects in 40 CFR Part 180</w:t>
      </w:r>
    </w:p>
    <w:p w14:paraId="78D60AF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670651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Environmental protection, Administrative practice and procedure, </w:t>
      </w:r>
    </w:p>
    <w:p w14:paraId="60E269B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Agricultural commodities, Pesticides, and pests, Reporting and </w:t>
      </w:r>
    </w:p>
    <w:p w14:paraId="68FF375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recordkeeping requirements.</w:t>
      </w:r>
    </w:p>
    <w:p w14:paraId="21FB3A4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DF8AE8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Dated: October 27, 2021.</w:t>
      </w:r>
    </w:p>
    <w:p w14:paraId="084C7C5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Marietta Echeverria,</w:t>
      </w:r>
    </w:p>
    <w:p w14:paraId="794ABC6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Acting Director, Registration Division, Office of Pesticide Programs.</w:t>
      </w:r>
    </w:p>
    <w:p w14:paraId="432B322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B3007E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Therefore, for the reasons stated in the preamble, EPA is amending </w:t>
      </w:r>
    </w:p>
    <w:p w14:paraId="2CAC7E9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40 CFR chapter 1 as follows:</w:t>
      </w:r>
    </w:p>
    <w:p w14:paraId="7082285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4C53AE7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PART 180--TOLERANCES AND EXEMPTIONS FOR PESTICIDE CHEMICAL RESIDUES </w:t>
      </w:r>
    </w:p>
    <w:p w14:paraId="4158B8B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IN FOOD</w:t>
      </w:r>
    </w:p>
    <w:p w14:paraId="03B301C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557D2B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153C4CEB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1. The authority citation for part 180 continues to read as follows:</w:t>
      </w:r>
    </w:p>
    <w:p w14:paraId="455F85F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CA2860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Authority:  21 U.S.C. 321(q), 346a and 371.</w:t>
      </w:r>
    </w:p>
    <w:p w14:paraId="01FDAB9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BABA37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02AB7C4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0</w:t>
      </w:r>
    </w:p>
    <w:p w14:paraId="07CC85FF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2. Revise Sec.  180.693 to read as follows:</w:t>
      </w:r>
    </w:p>
    <w:p w14:paraId="4C3D29F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617F6DD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0A4C2F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Sec.  180.693   Benzobicyclon; tolerances for residues.</w:t>
      </w:r>
    </w:p>
    <w:p w14:paraId="7BD867F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819D18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(a) General. Tolerances are established for residues of the </w:t>
      </w:r>
    </w:p>
    <w:p w14:paraId="51886E6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herbicide benzobicyclon, including its metabolites and degradates, in </w:t>
      </w:r>
    </w:p>
    <w:p w14:paraId="79FF518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or on the commodity in the table below. Compliance with the tolerance </w:t>
      </w:r>
    </w:p>
    <w:p w14:paraId="52E6D30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level specified below is to be determined by measuring only </w:t>
      </w:r>
    </w:p>
    <w:p w14:paraId="7C397AB1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benzobicyclon, 3-[2-chloro-4-(methylsulfonyl)benzoyl]-4-</w:t>
      </w:r>
    </w:p>
    <w:p w14:paraId="4424D46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(phenylthio)bicyclo-[3.2.1]oct-3-en-2-one), in or on the following raw </w:t>
      </w:r>
    </w:p>
    <w:p w14:paraId="53F485A6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agricultural commodity:</w:t>
      </w:r>
    </w:p>
    <w:p w14:paraId="66B8072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3CF802F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[[Page 60372]]</w:t>
      </w:r>
    </w:p>
    <w:p w14:paraId="1196B1B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5D2CC093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8E4B45A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8E7983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Table 1 to Sec.   180.693(a)</w:t>
      </w:r>
    </w:p>
    <w:p w14:paraId="07C766A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lastRenderedPageBreak/>
        <w:t>------------------------------------------------------------------------</w:t>
      </w:r>
    </w:p>
    <w:p w14:paraId="07BAB58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                                     Parts per</w:t>
      </w:r>
    </w:p>
    <w:p w14:paraId="20D26B69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                    Commodity                             million</w:t>
      </w:r>
    </w:p>
    <w:p w14:paraId="436F688C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240A8EB0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Rice, grain.............................................            0.15</w:t>
      </w:r>
    </w:p>
    <w:p w14:paraId="4410C8E2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------------------------------------------------------------------------</w:t>
      </w:r>
    </w:p>
    <w:p w14:paraId="52F762D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7988D2D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 xml:space="preserve">    (b)-(d) [Reserved]</w:t>
      </w:r>
    </w:p>
    <w:p w14:paraId="326CEFD5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18399B3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[FR Doc. 2021-23836 Filed 11-1-21; 8:45 am]</w:t>
      </w:r>
    </w:p>
    <w:p w14:paraId="750468D7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  <w:r w:rsidRPr="004E7975"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  <w:t>BILLING CODE 6560-50-P</w:t>
      </w:r>
    </w:p>
    <w:p w14:paraId="4536F478" w14:textId="77777777" w:rsidR="004E7975" w:rsidRPr="004E7975" w:rsidRDefault="004E7975" w:rsidP="004E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vi-VN"/>
        </w:rPr>
      </w:pPr>
    </w:p>
    <w:p w14:paraId="7DAF764F" w14:textId="77777777" w:rsidR="00E30F31" w:rsidRDefault="00E30F31"/>
    <w:sectPr w:rsidR="00E30F31" w:rsidSect="00EA796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FC"/>
    <w:rsid w:val="004E7975"/>
    <w:rsid w:val="005A63FC"/>
    <w:rsid w:val="00E30F31"/>
    <w:rsid w:val="00E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90BD64-56D5-4F87-BB44-CE657A59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975"/>
    <w:rPr>
      <w:rFonts w:ascii="Courier New" w:eastAsia="Times New Roman" w:hAnsi="Courier New" w:cs="Courier New"/>
      <w:sz w:val="20"/>
      <w:szCs w:val="20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4E7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pa.gov/dockets/where-send-comments-epa-dockets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4276</Words>
  <Characters>24379</Characters>
  <Application>Microsoft Office Word</Application>
  <DocSecurity>0</DocSecurity>
  <Lines>203</Lines>
  <Paragraphs>57</Paragraphs>
  <ScaleCrop>false</ScaleCrop>
  <Company/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Ha</dc:creator>
  <cp:keywords/>
  <dc:description/>
  <cp:lastModifiedBy>Mai Ha</cp:lastModifiedBy>
  <cp:revision>2</cp:revision>
  <dcterms:created xsi:type="dcterms:W3CDTF">2021-12-02T03:27:00Z</dcterms:created>
  <dcterms:modified xsi:type="dcterms:W3CDTF">2021-12-02T03:27:00Z</dcterms:modified>
</cp:coreProperties>
</file>